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Dövizle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Askerlik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İşlemlerine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ilişkin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Yeni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Uygulama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Esasları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getirilen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değişikliklerden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ilk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aşamada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tespit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edilen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temel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unsurlar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özetle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aşağıda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sunulmuştur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.</w:t>
      </w:r>
      <w:proofErr w:type="gramEnd"/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38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öncesindeki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; 10.000 Avro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tutarındaki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sırasında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kalanı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üç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eşit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taksitte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tamamını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peşin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en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38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yaşını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tamamlayacakları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yılın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31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39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sonrasındaki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; 10.000 Avro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tutarındaki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peşin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öderler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başvurusu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kabul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itibaren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ödemelerini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tamamladıkları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yararlanma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şartlarını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kaybetmemiş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olmaları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kaydıyla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ödemelerini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tamamladıkları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itibariyle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temel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eğitimine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tutulmaksızın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muvazzaf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getirmiş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sayılırlar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başvurusunda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bulunan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temel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eğitimine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olmadıkları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için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son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yoklama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sağlık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muayeneleri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yaptırılmaz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Yasal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yasal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olmayan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yollarla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yurt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dışına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çıkarak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yabancı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ülkeye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iltica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yabancı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ülkede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oturma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izni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bulunmadığından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kaçak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yaşayanların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durumlarını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sonlandırıp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Kanunda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yazılı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işçi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işveren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meslek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sanat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mensubu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statülerini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elde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etmedikçe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yabancı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ülke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vatandaşlık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hakkını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kazanmadıkça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kabul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edilmez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Bunlardan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gerekli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yararlanma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şartlarını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oluşturanların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edilirken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yabancı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ülke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mevzuatına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yasal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sayılan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statülerle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çalıştıkları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tamamı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süresine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dâhil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pasaport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müracaatları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işlemlerinden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bağımsız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5682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sayılı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Pasaport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Kanunu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hükümlerine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yürütülür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kendilerinden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ilişkisiz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herhangi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talep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edilmez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nedeniyle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aranma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durumlarını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erdirmeleri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istenmez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için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konsolosluklarına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bulunmuş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yapılan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incelemeyi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müteakip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tespit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kabul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kapsamda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kendilerine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peşin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taksit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yaptırılmış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tarihindeki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durumlarına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önceki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mevzuat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hükümlerinde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belirtilen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miktarlarını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içinde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ödemekten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sorumludurlar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Önceki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mevzuat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hükümlerine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kabul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edilenlerden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henüz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temel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eğitimini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getirmemiş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olanlar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temel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eğitiminden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muaf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tutulduklarından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maksatla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yurda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gelmelerine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gerek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bulunmamaktadır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Konsolosluklarca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tespit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en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yapmalarına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rağmen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ödemelerinin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15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sonraki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tarihte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T.C.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Merkez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Bankası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geçtiği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belirlenenlerin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lastRenderedPageBreak/>
        <w:t>durumları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havale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talimatını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en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verdiklerini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havale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tarihte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gerçekleşmiş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olsa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bile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bankacılık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işlemlerindeki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aksaklık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hatalardan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kaynaklanan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nedenlerle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havale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tutarının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hesaplarına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iade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ilgili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muhabir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bankalardan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alacakları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açıklayıcı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belgelerle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konsoloslukları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vasıtasıyla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ispat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edebilmeleri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halinde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ayrıca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değerlendirilecektir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15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itibaren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önceki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mevzuat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hükümlerine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alınmayacaktır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                                   </w:t>
      </w: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konsolosluklarına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başvurusunda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bulunmuş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tespit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kabul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formları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safahat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başvurunun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incelenmesine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esas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diğer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evrak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makul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içinde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tamamlanarak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kayıtlı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gönderilecektir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kapsamında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tespit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edildiğinden</w:t>
      </w:r>
      <w:proofErr w:type="spellEnd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  14</w:t>
      </w:r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yaptırılmış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hakkında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yoğunluğu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nedeniyle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düzenlenmesi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gecikmiş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formları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safahat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gönderilirken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düzenlenme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gerekçesi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üst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yazıda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belirtilecektir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yaptırılmasına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rağmen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olmadıkları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formu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safahat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düzenlenirken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fark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edilenlerin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evrakı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gönderilmeyecek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yararlanma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şartlarını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oluşturmalarını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müteakip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yeniden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müracaat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etmeleri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gerektiği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yönünde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bilgi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verilecektir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yaptırılmasına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rağmen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olmadıkları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formu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safahat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gönderildikten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sonra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fark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konuyu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açıklayan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yazı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bilgi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verilecektir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 Bu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durumdaki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irtibata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geçilerek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durumları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açıklanacaktır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şekilde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iptal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edilenlerden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ödedikleri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iadesini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isteyenlerin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dilekçeleri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alınarak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üst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yazı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ekinde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kayıtlı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gönderilecektir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İade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talep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dilekçelerine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yükümlünün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adresi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iletişim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bilgileri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vatandaşlık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kimlik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numarası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yurt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içinde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adına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açılı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Türk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Lirası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IBAN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numarası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yazdırılacaktır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Ödedikleri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iadesini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talep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etmeyenlere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ise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yararlanma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şartlarını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oluşturdukları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itibariyle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başvurduklarında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ödedikleri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miktarın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ödeyecekleri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miktardan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düşüleceği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hatırlatılacaktır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 Bu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durumdakilerin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yeniden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yapacakları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önceki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ödemesine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dekont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sureti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evrakı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birlikte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yükümlünün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kayıtlı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olduğu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gönderilecektir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          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                                                           </w:t>
      </w: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14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Aralık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2011 </w:t>
      </w:r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(</w:t>
      </w:r>
      <w:proofErr w:type="spellStart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dahil</w:t>
      </w:r>
      <w:proofErr w:type="spellEnd"/>
      <w:r w:rsidR="001271D2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tarihine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kadar</w:t>
      </w:r>
      <w:proofErr w:type="spellEnd"/>
      <w:proofErr w:type="gram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konsolosluklarına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hizmeti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başvurusunda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bulunmuş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oldukları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tespit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kabul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edilmiş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olan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yükümlülerden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sehven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fazla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yaptırıldığı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anlaşılanlar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lastRenderedPageBreak/>
        <w:t>hakkında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(6)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bentte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belirtilen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şekilde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iade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süreci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başlatılacak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yükümlülerin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önceki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mevzuatta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belirtilen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miktarın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üzerindeki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ödemesinin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başkanlıkları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vasıtasıyla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iadesi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sağlanacaktır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. 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Dövizle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başvurunun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sahibinin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sürelerinin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toplamını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çalıştığı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Türkiye’de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geçirilen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toplamını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net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süresini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gösteren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bilgilerin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girildiği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Safahat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”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kaldırılmış</w:t>
      </w:r>
      <w:r w:rsidR="004D5F1D"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tır</w:t>
      </w:r>
      <w:proofErr w:type="spellEnd"/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Yurtdışı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erteleme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işlemlerine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ilişkin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Yeni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Uygulama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Esasları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ile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getirilen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değişikliklerden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ilk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aşamada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tespit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edilen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temel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unsurlar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özetle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aşağıda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sunulmuştur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  <w:proofErr w:type="gramEnd"/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Gemi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adamı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statüsünde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erteleme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gemi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adamı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yeterlilik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belgesinde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yazılı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meslek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veya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meslekleri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çalıştığı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gemide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icra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etmelerine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müsaade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edildiğini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gösteren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geminin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bandırasını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taşıdığı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ülkenin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yetkili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makamlarınca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onaylanmış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çalışma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onaylarını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ibraz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etme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zorunluluğu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kaldırılmıştır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Pr="00742757" w:rsidRDefault="00851920" w:rsidP="007427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İkinci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ve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sonraki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askerlik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erteleme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başvurularında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kullanılan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Safahat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Belgesi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” </w:t>
      </w:r>
      <w:proofErr w:type="spellStart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kaldırılmıştır</w:t>
      </w:r>
      <w:proofErr w:type="spellEnd"/>
      <w:r w:rsidRPr="00742757"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</w:t>
      </w: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851920" w:rsidRDefault="00851920" w:rsidP="0085192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65175E" w:rsidRPr="00851920" w:rsidRDefault="0065175E">
      <w:pPr>
        <w:rPr>
          <w:lang w:val="en-US"/>
        </w:rPr>
      </w:pPr>
      <w:bookmarkStart w:id="0" w:name="_GoBack"/>
      <w:bookmarkEnd w:id="0"/>
    </w:p>
    <w:sectPr w:rsidR="0065175E" w:rsidRPr="00851920" w:rsidSect="00D517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6134B"/>
    <w:multiLevelType w:val="hybridMultilevel"/>
    <w:tmpl w:val="5CE097AE"/>
    <w:lvl w:ilvl="0" w:tplc="7916CE0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920"/>
    <w:rsid w:val="001271D2"/>
    <w:rsid w:val="004D5F1D"/>
    <w:rsid w:val="0065175E"/>
    <w:rsid w:val="00742757"/>
    <w:rsid w:val="00851920"/>
    <w:rsid w:val="008B73BF"/>
    <w:rsid w:val="00E54758"/>
    <w:rsid w:val="00F3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Yılmaz</dc:creator>
  <cp:lastModifiedBy>asekercioglu</cp:lastModifiedBy>
  <cp:revision>3</cp:revision>
  <cp:lastPrinted>2011-12-16T17:16:00Z</cp:lastPrinted>
  <dcterms:created xsi:type="dcterms:W3CDTF">2011-12-20T06:37:00Z</dcterms:created>
  <dcterms:modified xsi:type="dcterms:W3CDTF">2011-12-20T06:38:00Z</dcterms:modified>
</cp:coreProperties>
</file>